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5D259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45336B56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0A99543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64D00F11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CDEF650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309C2D8F" w14:textId="77777777" w:rsidR="00D31B20" w:rsidRDefault="00D31B20" w:rsidP="00D31B2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WZÓR</w:t>
      </w:r>
    </w:p>
    <w:p w14:paraId="728CA043" w14:textId="77777777" w:rsidR="00D31B20" w:rsidRDefault="00D31B20" w:rsidP="00D31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17ED17F6" w14:textId="77777777" w:rsidR="00D31B20" w:rsidRDefault="00D31B20" w:rsidP="00D31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2020 roku</w:t>
      </w:r>
    </w:p>
    <w:p w14:paraId="7DBD0850" w14:textId="77777777" w:rsidR="00D31B20" w:rsidRDefault="00D31B20" w:rsidP="00D31B20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31B20" w14:paraId="4B73639C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F4DDFF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F56011" w14:textId="77777777" w:rsidR="00D31B20" w:rsidRDefault="00D31B2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Archiwum Dokumentów Elektronicznych</w:t>
            </w:r>
          </w:p>
        </w:tc>
      </w:tr>
      <w:tr w:rsidR="00D31B20" w14:paraId="5A2C79C5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C1460B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A8DCD4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Minister Kultury i Dziedzictwa Narodowego</w:t>
            </w:r>
          </w:p>
        </w:tc>
      </w:tr>
      <w:tr w:rsidR="00D31B20" w14:paraId="2C109BB9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4862B7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FFF2C1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Naczelna Dyrekcja Archiwów Państwowych</w:t>
            </w:r>
          </w:p>
        </w:tc>
      </w:tr>
      <w:tr w:rsidR="00D31B20" w14:paraId="3796B49F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432D83C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E28F8" w14:textId="77777777" w:rsidR="00D31B20" w:rsidRDefault="00D31B2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Narodowe Archiwum Cyfrowe; Archiwum Państwowe w Bydgoszczy; Archiwum Państwowe w Toruniu.</w:t>
            </w:r>
          </w:p>
        </w:tc>
      </w:tr>
      <w:tr w:rsidR="00D31B20" w14:paraId="07AB2798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9BFB6C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938E6" w14:textId="77777777" w:rsidR="00D31B20" w:rsidRDefault="00D31B20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Budżet Państwa - część budżetowa 24 (Kultura i ochrona dziedzictwa narodowego);</w:t>
            </w:r>
          </w:p>
          <w:p w14:paraId="6ED8A126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</w:tc>
      </w:tr>
      <w:tr w:rsidR="00D31B20" w14:paraId="440C33CD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1A9E34" w14:textId="77777777" w:rsidR="00D31B20" w:rsidRDefault="00D31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433FC45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61B291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D31B20" w14:paraId="1A6CC72F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2C121F" w14:textId="77777777" w:rsidR="00D31B20" w:rsidRDefault="00D31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FF026" w14:textId="77777777" w:rsidR="00D31B20" w:rsidRDefault="00D31B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D31B20" w14:paraId="3120CF97" w14:textId="77777777" w:rsidTr="00D31B2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2226C5" w14:textId="77777777" w:rsidR="00D31B20" w:rsidRDefault="00D31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6B364575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1376F1" w14:textId="77777777" w:rsidR="00D31B20" w:rsidRDefault="00D31B20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Data rozpoczęcia realizacji rzeczowej – 1 lipca 2018 r.</w:t>
            </w:r>
          </w:p>
          <w:p w14:paraId="31C6C282" w14:textId="77777777" w:rsidR="00D31B20" w:rsidRDefault="00D31B2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Data zakończenia realizacji rzeczowej – 30 czerwca 2020 r.</w:t>
            </w:r>
          </w:p>
        </w:tc>
      </w:tr>
    </w:tbl>
    <w:p w14:paraId="52C8AFF1" w14:textId="77777777" w:rsidR="00D31B20" w:rsidRDefault="00D31B20" w:rsidP="00D31B20">
      <w:pPr>
        <w:pStyle w:val="Nagwek2"/>
        <w:numPr>
          <w:ilvl w:val="0"/>
          <w:numId w:val="23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29374" w14:textId="77777777" w:rsidR="00D31B20" w:rsidRDefault="00D31B20" w:rsidP="00D31B20">
      <w:pPr>
        <w:pStyle w:val="Nagwek3"/>
        <w:spacing w:after="360"/>
        <w:ind w:left="284" w:hanging="284"/>
        <w:rPr>
          <w:rFonts w:ascii="Palatino Linotype" w:hAnsi="Palatino Linotype"/>
          <w:color w:val="auto"/>
          <w:sz w:val="22"/>
          <w:szCs w:val="2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Palatino Linotype" w:hAnsi="Palatino Linotype"/>
          <w:color w:val="auto"/>
          <w:sz w:val="22"/>
          <w:szCs w:val="22"/>
        </w:rPr>
        <w:t>Otoczenie projektu jest przygotowane na realizację projektu i nie wymaga zmian.</w:t>
      </w:r>
    </w:p>
    <w:p w14:paraId="7BAFC059" w14:textId="77777777" w:rsidR="00D31B20" w:rsidRDefault="00D31B20" w:rsidP="00D31B20">
      <w:pPr>
        <w:pStyle w:val="Nagwek2"/>
        <w:numPr>
          <w:ilvl w:val="0"/>
          <w:numId w:val="23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p w14:paraId="2073163D" w14:textId="77777777" w:rsidR="00D31B20" w:rsidRDefault="00D31B20" w:rsidP="00D31B20"/>
    <w:tbl>
      <w:tblPr>
        <w:tblStyle w:val="Tabela-Siatka"/>
        <w:tblW w:w="0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31B20" w14:paraId="42C98604" w14:textId="77777777" w:rsidTr="00D31B20">
        <w:trPr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28D808" w14:textId="77777777" w:rsidR="00D31B20" w:rsidRDefault="00D31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F49BC0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07DD81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31B20" w14:paraId="02A26004" w14:textId="77777777" w:rsidTr="00D31B20">
        <w:trPr>
          <w:trHeight w:val="67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0D5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1D386E5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88,46 %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08D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58792421" w14:textId="77777777" w:rsidR="00D31B20" w:rsidRDefault="00D31B20" w:rsidP="00D31B20">
            <w:pPr>
              <w:pStyle w:val="Akapitzlist"/>
              <w:numPr>
                <w:ilvl w:val="0"/>
                <w:numId w:val="24"/>
              </w:numPr>
              <w:tabs>
                <w:tab w:val="left" w:pos="2190"/>
              </w:tabs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62,84 % </w:t>
            </w:r>
          </w:p>
          <w:p w14:paraId="3A6BE1C7" w14:textId="77777777" w:rsidR="00D31B20" w:rsidRDefault="00D31B20" w:rsidP="00D31B20">
            <w:pPr>
              <w:pStyle w:val="Akapitzlist"/>
              <w:numPr>
                <w:ilvl w:val="0"/>
                <w:numId w:val="24"/>
              </w:numPr>
              <w:tabs>
                <w:tab w:val="left" w:pos="2190"/>
              </w:tabs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10%</w:t>
            </w:r>
            <w:r>
              <w:rPr>
                <w:rFonts w:ascii="Palatino Linotype" w:hAnsi="Palatino Linotype" w:cs="Arial"/>
                <w:sz w:val="20"/>
                <w:szCs w:val="20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565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2F198F7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97,80 %</w:t>
            </w:r>
          </w:p>
        </w:tc>
      </w:tr>
    </w:tbl>
    <w:p w14:paraId="2A4A365F" w14:textId="77777777" w:rsidR="00D31B20" w:rsidRDefault="00D31B20" w:rsidP="00D31B2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C14A7D6" w14:textId="77777777" w:rsidR="00D31B20" w:rsidRDefault="00D31B20" w:rsidP="00D31B20">
      <w:pPr>
        <w:pStyle w:val="Nagwek3"/>
        <w:numPr>
          <w:ilvl w:val="0"/>
          <w:numId w:val="23"/>
        </w:numPr>
        <w:spacing w:after="200"/>
        <w:ind w:left="426" w:hanging="426"/>
      </w:pPr>
      <w:r>
        <w:rPr>
          <w:rStyle w:val="Nagwek2Znak"/>
          <w:rFonts w:ascii="Arial" w:hAnsi="Arial" w:cs="Arial"/>
          <w:b/>
          <w:color w:val="auto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3F77BEF8" w14:textId="77777777" w:rsidR="00D31B20" w:rsidRDefault="00D31B20" w:rsidP="00D31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D31B20" w14:paraId="3C588645" w14:textId="77777777" w:rsidTr="00D31B20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FE5FE3E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5577BAB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83045BB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EF00561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0B2A09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1B20" w14:paraId="30B91B5A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C73B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4D3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394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D60F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C981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D31B20" w14:paraId="7317629F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1C18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9ABC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0C37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85BB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E120D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31B20" w14:paraId="06F00C6B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F6F2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Przygotowanie dokumentacji projektowej, w tym technicznej / przygotowana dokumentacja projektowa (KM1)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6C6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BCE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C690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3C8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0379B80F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24A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Przeprowadzenie badań z użytkownikami, przygotowanie makiet systemu i grafiki (etap projektowania systemu) / Zakończenie badań i przygotowanie makiet (KM2)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4AC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35D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9E98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F6D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519CA18A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D26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Przygotowanie do wdrożenia systemu zarządzania bezpieczeństwem informacji w NAC / Gotowość do wdrożenia systemu (KM3)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2AD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372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6E3E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649D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02620CCF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077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Zakup infrastruktury i oprogramowania standardowego / Przygotowana infrastruktura (KM 4)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71D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KPI 10 – 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20 teraflops</w:t>
            </w:r>
          </w:p>
          <w:p w14:paraId="143CEFC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11 – 250TB;</w:t>
            </w:r>
          </w:p>
          <w:p w14:paraId="00C73E9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1C5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08-2019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54B5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943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63601AD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8F24C3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Opóźnienie terminu w stosunku do planowanego wyniknęło z przeciągającej się procedury przetargowej i odpowiedzi na pytania Wykonawców. Umowa na modernizację infrastruktury została podpisana w dn. 22.08.2019 r. Przedmiot umowy w zakresie infrastruktury został odebrany w dn. 21-10-2019 r. Instalacja oprogramowania standardowego na środowisku ADE została zakończona 28.11.2019.</w:t>
            </w:r>
          </w:p>
        </w:tc>
      </w:tr>
      <w:tr w:rsidR="00D31B20" w14:paraId="69DA9404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116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Wytworzenie oprogramowania systemowego / Gotowość systemu do testów (KM 5)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883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5 – 1 szt.,</w:t>
            </w:r>
          </w:p>
          <w:p w14:paraId="31C3658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6 – 2 szt.,</w:t>
            </w:r>
          </w:p>
          <w:p w14:paraId="301A1E6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7 – 1 szt.,</w:t>
            </w:r>
          </w:p>
          <w:p w14:paraId="750C51E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8 – 1 szt.,</w:t>
            </w:r>
          </w:p>
          <w:p w14:paraId="74AE16B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9 – 3 szt.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4BC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88D4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F2B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49CA13B7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595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Testy i audyt systemu / Zakończenie I fazy testów (KM 6)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0F3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C201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2F96" w14:textId="77777777" w:rsidR="00D31B20" w:rsidRDefault="00C52366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F54B6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10</w:t>
            </w:r>
            <w:r w:rsidR="00D31B20" w:rsidRPr="00F54B6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5DA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517D2A3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31B20" w14:paraId="4FABAD09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3E1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Poprawa systemu po testach i audycie / Zakończenie testów (KM 7)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577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53C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5B9E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BF4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299BFC3E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17B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Przygotowanie platformy szkoleniowej / Przygotowana platforma (KM 8)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EBC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D7E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E794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DBC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2B503D6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40514EF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Przygotowano platformę szkoleniową i uzupełniono ją wybranymi ćwiczeniami. Platforma jest produkcyjnie gotowa do wykorzystania</w:t>
            </w:r>
          </w:p>
          <w:p w14:paraId="0A5062A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48E58E9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Wystąpiono do IP z wnioskiem o zmianę terminu osiągnięcia KM 8 (pismo z dn. 18 marca br.), w celu całkowitego uzupełnienia platformy – co wiąże się z podpisaniem umowy z zewnętrznym wykonawcą. Zmiana wymaga aneksowania Porozumienia o dofinansowanie.</w:t>
            </w:r>
          </w:p>
        </w:tc>
      </w:tr>
      <w:tr w:rsidR="00D31B20" w14:paraId="3C2FF1DF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91A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Uruchomienie testowe systemu / Poprawne wdrożenie testowe systemu (KM 9)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67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17B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E248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C85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4CFA5F8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31B20" w14:paraId="24A3F6D2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CF7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Wdrożenie produkcyjne systemu / Poprawne wdrożenie produkcyjne systemu (KM 10)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6E0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0689" w14:textId="77777777" w:rsidR="00D31B20" w:rsidRPr="00F54B6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F54B6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D9E5F" w14:textId="77777777" w:rsidR="00D31B20" w:rsidRPr="00F54B60" w:rsidRDefault="00D31B20" w:rsidP="00C52366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F54B6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</w:t>
            </w:r>
            <w:r w:rsidR="00C52366" w:rsidRPr="00F54B6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</w:t>
            </w:r>
            <w:r w:rsidRPr="00F54B6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-2020</w:t>
            </w:r>
            <w:bookmarkStart w:id="0" w:name="_GoBack"/>
            <w:bookmarkEnd w:id="0"/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16BD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01868BB6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0A19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Przygotowanie dokumentacji powdrożeniowej i powykonawczej / Przygotowana dokumentacja powdrożeniowa i powykonawcza systemu (KM 11)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0CB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F4F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ACE8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2B0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31B20" w14:paraId="1EBDF74B" w14:textId="77777777" w:rsidTr="00D31B2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6D8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Szkolenia użytkowników / szkolenia przeprowadzone (KM 12)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C40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2 – 108 osób,</w:t>
            </w:r>
          </w:p>
          <w:p w14:paraId="506847E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3 – 54 osoby,</w:t>
            </w:r>
          </w:p>
          <w:p w14:paraId="4B9B34B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4 – 54 osoby.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E65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32C3" w14:textId="77777777" w:rsidR="00D31B20" w:rsidRDefault="00D31B20">
            <w:pPr>
              <w:pStyle w:val="Akapitzlist"/>
              <w:spacing w:line="240" w:lineRule="auto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266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</w:tbl>
    <w:p w14:paraId="78C4CDF6" w14:textId="77777777" w:rsidR="00D31B20" w:rsidRDefault="00D31B20" w:rsidP="00D31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0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31B20" w14:paraId="2CD159A5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4EC7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FE3C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62ABF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902D167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4B8A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AEED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31B20" w14:paraId="21811E0A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D479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załatwionych spraw poprzez udostępnioną on-line usługę publiczną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20E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61DC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20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EE9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8AF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31B20" w14:paraId="09569CCB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1AFB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 będących pracownikami IT, objętych wsparciem szkoleniowym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F59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473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4E1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84A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72,00</w:t>
            </w:r>
          </w:p>
        </w:tc>
      </w:tr>
      <w:tr w:rsidR="00D31B20" w14:paraId="7512C5E0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D736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kobiety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06B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602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DC2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C24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28,00</w:t>
            </w:r>
          </w:p>
        </w:tc>
      </w:tr>
      <w:tr w:rsidR="00D31B20" w14:paraId="578BDAFC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2978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mężczyźni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CD9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E4F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A4E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359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44,00</w:t>
            </w:r>
          </w:p>
        </w:tc>
      </w:tr>
      <w:tr w:rsidR="00D31B20" w14:paraId="0C74ED6A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D130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D78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65F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256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A46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31B20" w14:paraId="33EE9546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BC9E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udostępnionych usług wewnątrzadministracyjnych (A2A)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F3A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44D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8B6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AB9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31B20" w14:paraId="5CF8CB68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7AF7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uruchomionych systemów teleinformatycznych w podmiotach wykonujących zadania publiczne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73C1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D01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C45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6B3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31B20" w14:paraId="33F9598B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2CBF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usług publicznych udostępnionych on-line o stopniu dojrzałości 3 - dwustronna interakcja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17EA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337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87A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4F4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31B20" w14:paraId="5D7E7F4E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01FC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0E3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9375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DD8A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7D4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31B20" w14:paraId="51FE1912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B8DD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Moc obliczeniowa serwerowni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D4D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452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1A51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090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25,6 </w:t>
            </w:r>
          </w:p>
        </w:tc>
      </w:tr>
      <w:tr w:rsidR="00D31B20" w14:paraId="6E0D1593" w14:textId="77777777" w:rsidTr="00D31B2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99BE" w14:textId="77777777" w:rsidR="00D31B20" w:rsidRDefault="00D31B20" w:rsidP="00D31B20">
            <w:pPr>
              <w:pStyle w:val="Tekstpodstawowy2"/>
              <w:numPr>
                <w:ilvl w:val="0"/>
                <w:numId w:val="25"/>
              </w:numPr>
              <w:spacing w:after="0" w:line="256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ABC1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267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23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749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</w:tr>
    </w:tbl>
    <w:p w14:paraId="07019102" w14:textId="77777777" w:rsidR="00D31B20" w:rsidRDefault="00D31B20" w:rsidP="00D31B20">
      <w:pPr>
        <w:pStyle w:val="Nagwek2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E-usługi A2A, A2B, A2C "/>
      </w:tblPr>
      <w:tblGrid>
        <w:gridCol w:w="2971"/>
        <w:gridCol w:w="1470"/>
        <w:gridCol w:w="1434"/>
        <w:gridCol w:w="3872"/>
      </w:tblGrid>
      <w:tr w:rsidR="00D31B20" w14:paraId="703C8CF8" w14:textId="77777777" w:rsidTr="00D31B20">
        <w:trPr>
          <w:tblHeader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249CB7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9D1204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71C8EEC1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7C5102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31B20" w14:paraId="02CEAEE3" w14:textId="77777777" w:rsidTr="00D31B20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FEBA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innej niż paczka archiwalna do archiwum państwowego.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07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935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EA64" w14:textId="77777777" w:rsidR="00D31B20" w:rsidRDefault="00D31B20">
            <w:pPr>
              <w:spacing w:line="240" w:lineRule="auto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31B20" w14:paraId="202AA3CD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E28D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Przejęcie materiałów archiwalnych przez archiwum państwowe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1BE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83B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02CA" w14:textId="77777777" w:rsidR="00D31B20" w:rsidRDefault="00D31B20">
            <w:pPr>
              <w:spacing w:line="240" w:lineRule="auto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31B20" w14:paraId="157A92A2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AAD97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Wyszukiwanie i zamówienie materiałów archiwalnych niedostępnych publicznie.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2439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A12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BF24" w14:textId="77777777" w:rsidR="00D31B20" w:rsidRDefault="00D31B20">
            <w:pPr>
              <w:spacing w:line="240" w:lineRule="auto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31B20" w14:paraId="56091EA6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8206E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Wyszukiwanie i dostęp do materiałów archiwalnych otwartych.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CBB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13D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6D46" w14:textId="77777777" w:rsidR="00D31B20" w:rsidRDefault="00D31B20">
            <w:pPr>
              <w:spacing w:line="240" w:lineRule="auto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31B20" w14:paraId="51BCB468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A8D6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Przekazanie do archiwum państwowego wniosku dot. przekazania m.a. do archiwum</w:t>
            </w:r>
          </w:p>
          <w:p w14:paraId="3CFEEE1D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państwowego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963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9BD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86B6" w14:textId="77777777" w:rsidR="00D31B20" w:rsidRDefault="00D31B20">
            <w:pPr>
              <w:spacing w:line="240" w:lineRule="auto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31B20" w14:paraId="71B84D98" w14:textId="77777777" w:rsidTr="00D31B20">
        <w:trPr>
          <w:trHeight w:val="113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CDC6" w14:textId="77777777" w:rsidR="00D31B20" w:rsidRDefault="00D31B20">
            <w:pPr>
              <w:autoSpaceDE w:val="0"/>
              <w:autoSpaceDN w:val="0"/>
              <w:adjustRightInd w:val="0"/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paczki archiwalnej do archiwum państwowego według zatwierdzonego wniosku.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168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D43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25F7" w14:textId="77777777" w:rsidR="00D31B20" w:rsidRDefault="00D31B20">
            <w:pPr>
              <w:spacing w:line="240" w:lineRule="auto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14:paraId="4685AA64" w14:textId="77777777" w:rsidR="00D31B20" w:rsidRDefault="00D31B20" w:rsidP="00D31B20">
      <w:pPr>
        <w:pStyle w:val="Nagwek2"/>
        <w:numPr>
          <w:ilvl w:val="0"/>
          <w:numId w:val="2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10"/>
        <w:gridCol w:w="2127"/>
        <w:gridCol w:w="1984"/>
        <w:gridCol w:w="2126"/>
      </w:tblGrid>
      <w:tr w:rsidR="00D31B20" w14:paraId="771949BC" w14:textId="77777777" w:rsidTr="00D31B20">
        <w:trPr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E6A702" w14:textId="77777777" w:rsidR="00D31B20" w:rsidRDefault="00D31B2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A1A1AF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2C4ABFE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6D4AA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31B20" w14:paraId="4020563D" w14:textId="77777777" w:rsidTr="00D31B2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A92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color w:val="0070C0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Nie dotyczy. Projekt z działania 2.1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3B87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8083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EC98" w14:textId="77777777" w:rsidR="00D31B20" w:rsidRDefault="00D31B20">
            <w:pPr>
              <w:spacing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339945E4" w14:textId="77777777" w:rsidR="00D31B20" w:rsidRDefault="00D31B20" w:rsidP="00D31B20">
      <w:pPr>
        <w:pStyle w:val="Nagwek3"/>
        <w:numPr>
          <w:ilvl w:val="0"/>
          <w:numId w:val="2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Produkty końcowe projektu "/>
      </w:tblPr>
      <w:tblGrid>
        <w:gridCol w:w="2576"/>
        <w:gridCol w:w="1721"/>
        <w:gridCol w:w="1865"/>
        <w:gridCol w:w="3585"/>
      </w:tblGrid>
      <w:tr w:rsidR="00D31B20" w14:paraId="593CF8A2" w14:textId="77777777" w:rsidTr="00D31B20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A1B0C9A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ABF4272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664C25E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815768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70300A8" w14:textId="77777777" w:rsidR="00D31B20" w:rsidRDefault="00D31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1B20" w14:paraId="5E190149" w14:textId="77777777" w:rsidTr="00D31B2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434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System Archiwum Dokumentów Elektronicznych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FDB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0F6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CBA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ZoSIA – planowana integracja za pomocą API</w:t>
            </w:r>
          </w:p>
          <w:p w14:paraId="5A936D4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EZD RP – planowana integracja za pomocą API</w:t>
            </w:r>
          </w:p>
          <w:p w14:paraId="64D5268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ePUAP – planowana integracja za pomocą API</w:t>
            </w:r>
          </w:p>
          <w:p w14:paraId="6034A13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Profil zaufany – planowana integracja za pomocą API</w:t>
            </w:r>
          </w:p>
        </w:tc>
      </w:tr>
      <w:tr w:rsidR="00D31B20" w14:paraId="64AF87DB" w14:textId="77777777" w:rsidTr="00D31B2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2C9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pl-PL"/>
              </w:rPr>
              <w:t>Archiwalna chmura prywatna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FD0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547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DCF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3CFBC948" w14:textId="77777777" w:rsidR="00D31B20" w:rsidRDefault="00D31B20" w:rsidP="00D31B20">
      <w:pPr>
        <w:pStyle w:val="Akapitzlist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659823" w14:textId="77777777" w:rsidR="00D31B20" w:rsidRDefault="00D31B20" w:rsidP="00D31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06"/>
        <w:gridCol w:w="1708"/>
        <w:gridCol w:w="1720"/>
        <w:gridCol w:w="2977"/>
      </w:tblGrid>
      <w:tr w:rsidR="00D31B20" w14:paraId="5805DF21" w14:textId="77777777" w:rsidTr="00D31B20">
        <w:trPr>
          <w:tblHeader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8A4D69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C86EB1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64B42F5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495DB" w14:textId="77777777" w:rsidR="00D31B20" w:rsidRDefault="00D31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31B20" w14:paraId="59A08624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D66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Wprowadzenie stanu epidemii w kraju (w związku z pandemią koronawirusa na świecie)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BFA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23C5D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6A1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polegających na:</w:t>
            </w:r>
          </w:p>
          <w:p w14:paraId="124CD7F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wprowadzenie zdalnej pracy u Beneficjenta i Partnerów,</w:t>
            </w:r>
          </w:p>
          <w:p w14:paraId="2904D50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ustalenie nowych procedur dot. realizacji projektu (w szczególności dot. kontaktów z Wykonawcami, postępowań o udzielenie zamówień publicznych, akceptacji dokumentów, dokonywania płatności, etc)</w:t>
            </w:r>
          </w:p>
          <w:p w14:paraId="396D21E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-realizacji bez opóźnień zadań, które w obecnej chwili są możliwe do realizacji, przy zastosowaniu zapisów umożliwiających zmianę terminu realizacji w przypadku narastających problemów</w:t>
            </w:r>
          </w:p>
          <w:p w14:paraId="2ABB0CF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kontakt z CPPC</w:t>
            </w:r>
          </w:p>
          <w:p w14:paraId="64EC217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analiza zagrożeń i ew. przesunięcie terminu zakończenia projektu</w:t>
            </w:r>
          </w:p>
          <w:p w14:paraId="51CD8B2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555F5F3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46D4558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Ryzyko nie występowało w poprzednim okresie sprawozdawczym. </w:t>
            </w:r>
          </w:p>
          <w:p w14:paraId="5AE1539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115088E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realizacja wszystkich zadań projektowych.</w:t>
            </w:r>
          </w:p>
        </w:tc>
      </w:tr>
      <w:tr w:rsidR="00D31B20" w14:paraId="72A67ADF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01D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Brak zgody MKiDN na zmiany w planie budżetu na 2020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C0F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77F4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BCA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 polegających na:</w:t>
            </w:r>
          </w:p>
          <w:p w14:paraId="03FF696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-bieżących kontaktach z MKiDN </w:t>
            </w:r>
          </w:p>
          <w:p w14:paraId="787B19A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25945DA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Ryzyko występowało w poprzednim okresie sprawozdawczym. W porównaniu do poprzedniego okresu ryzyko zmniejszyło się: uzyskano promesę dotyczącą przeniesienie części potrzebnych kwot z 2019 na 2020 r.</w:t>
            </w:r>
          </w:p>
          <w:p w14:paraId="47D9DA3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0B951DD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przeniesienie całości kwot, niewydatkowanych w latach 2018-2019 na rok 2020.</w:t>
            </w:r>
          </w:p>
        </w:tc>
      </w:tr>
      <w:tr w:rsidR="00D31B20" w14:paraId="7317EB83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4BEE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Niewłaściwe przygotowanie systemu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D5D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FB5C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CDF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polegających na:</w:t>
            </w:r>
          </w:p>
          <w:p w14:paraId="07C64D6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literacyjnym testowaniu systemu i zgłaszanie błędów,</w:t>
            </w:r>
          </w:p>
          <w:p w14:paraId="5D9386B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uwzględnieniu zewnętrznego dostawcy wspierającego testy systemu.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Ryzyko występowało w poprzednim okresie sprawozdawczym. W porównaniu do poprzedniego okresu ryzyko zmniejszyło się: skończyła się stabilizacja produkcyjna systemu, wszystkie zgłoszenia zostały rozwiązane; niewielkie ryzyko nadal istnieje – zostanie zweryfikowane podczas pełnej produkcyjnej pracy systemu – ryzyko zostanie przeniesione do utrzymania efektów trwałości projektu–</w:t>
            </w:r>
          </w:p>
          <w:p w14:paraId="7FA3D35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4AEFF85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Spodziewane efekty: odpowiednie przygotowanie systemu ADE do pełnego wdrożenia produkcyjnego </w:t>
            </w:r>
          </w:p>
        </w:tc>
      </w:tr>
      <w:tr w:rsidR="00D31B20" w14:paraId="03CB5479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F7B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wstrzymanie przez CPPC kontroli ex ante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D3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8BE4E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A2A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 polegającym na korzystaniu z pomocy prawnej w ramach projektu POPC Wsparcie.</w:t>
            </w:r>
          </w:p>
          <w:p w14:paraId="3882E01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zmiana.</w:t>
            </w:r>
          </w:p>
          <w:p w14:paraId="0FDB2447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50B766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odblokowanie kontroli ex-ante umożliwiające ew. usunięcie ewentualnych błędów przed kolejnymi postępowaniami;</w:t>
            </w:r>
          </w:p>
        </w:tc>
      </w:tr>
      <w:tr w:rsidR="00D31B20" w14:paraId="5D559777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58C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przygotowanie i procedowanie dokumentacji dotyczącej zamówień publicznych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EA2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FF03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0F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polegających na:</w:t>
            </w:r>
          </w:p>
          <w:p w14:paraId="2B05690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korzystaniu z pomocy prawnej w ramach projektu POPC Wsparcie</w:t>
            </w:r>
          </w:p>
          <w:p w14:paraId="0999EA9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korzystaniu z firmy zewnętrznej.</w:t>
            </w:r>
          </w:p>
          <w:p w14:paraId="70CA32B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Od poprzedniego okresu sprawozdawczego ryzyko zmniejszyło się, ze względu na to, że większość zamówień publicznych uwzględnionych w projekcie została już zakończona.</w:t>
            </w:r>
          </w:p>
          <w:p w14:paraId="1807B03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9FF972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przyspieszenie przygotowania dokumentacji dotyczącej zamówień publicznych</w:t>
            </w:r>
          </w:p>
        </w:tc>
      </w:tr>
      <w:tr w:rsidR="00D31B20" w14:paraId="647850C7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9F5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Brak dostatecznego doświadczenia w AP w zakresie przejmowania, opracowywania i zarządzania materiałami archiwalnymi w postaci elektronicznej w archiwach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017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B7F5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F78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 polegających na:</w:t>
            </w:r>
          </w:p>
          <w:p w14:paraId="77A1322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wystąpieniu do AP o wskazanie przedstawicieli w zakresie dokumentów elektronicznych</w:t>
            </w:r>
          </w:p>
          <w:p w14:paraId="7E0F391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 zespołu roboczego, który wypracuje procedury wewnętrzne.</w:t>
            </w:r>
          </w:p>
          <w:p w14:paraId="290E500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zmiana.</w:t>
            </w:r>
          </w:p>
          <w:p w14:paraId="2520A4D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0616BF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przygotowanie procedur wewnętrznych uzupełniających podręczniki użytkownika wskazujące pracownikom sposób postępowania</w:t>
            </w:r>
          </w:p>
        </w:tc>
      </w:tr>
      <w:tr w:rsidR="00D31B20" w14:paraId="6A0CC545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BEF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procedury administracyjne w sieci archiwów państwowych mogą skutkować opóźnieniem w podjęciu działań i odpowiedzi na zidentyfikowane problemy czy zagrożenia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711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156B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5FF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polegających na włączeniu członków KS do prac nad dokumentacją oraz dedykowaniu pracowników do prac w zakresie dokumentacji zw. z projektem ADE.</w:t>
            </w:r>
          </w:p>
          <w:p w14:paraId="78AE8C7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zmiana.</w:t>
            </w:r>
          </w:p>
          <w:p w14:paraId="5B5006E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28268D7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przyspieszenie działań związanych z podejmowaniem decyzji</w:t>
            </w:r>
          </w:p>
        </w:tc>
      </w:tr>
      <w:tr w:rsidR="00D31B20" w14:paraId="520D3A51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E22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procedury decyzyjne w sieci archiwów państwowych (w tym  w NDAP) mogą skutkować opóźnieniem w podjęciu działań na zidentyfikowane problemy czy zagrożenia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BB5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F103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FC5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unikających polegających na cyklicznym zwoływaniu posiedzeń KS na których omawiane są ew. problemy w projekcie, eskalowaniu problemów do kierownictwa NDAP. 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Od poprzedniego okresu sprawozdawczego nie nastąpiła zmiana.</w:t>
            </w:r>
          </w:p>
          <w:p w14:paraId="7A98B5C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4F823A8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przyspieszenie działań związanych z podejmowaniem decyzji</w:t>
            </w:r>
          </w:p>
        </w:tc>
      </w:tr>
      <w:tr w:rsidR="00D31B20" w14:paraId="7CA54101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3225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Brak / niedostateczne planowanie i monitorowanie projektu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746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3762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8BA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 polegających na:</w:t>
            </w:r>
          </w:p>
          <w:p w14:paraId="2B2EA86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 przeglądach harmonogramu projektu</w:t>
            </w:r>
          </w:p>
          <w:p w14:paraId="37FE8BF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 planu komunikacji</w:t>
            </w:r>
          </w:p>
          <w:p w14:paraId="3B4C972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- comiesięcznych cyklicznych spotkaniach Komitetu Sterującego, </w:t>
            </w:r>
          </w:p>
          <w:p w14:paraId="044FF99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 informacji o stanie projektu przez KP</w:t>
            </w:r>
          </w:p>
          <w:p w14:paraId="0B267C0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 spotkaniach Rady Programu.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Od poprzedniego okresu sprawozdawczego nie nastąpiła zmiana.</w:t>
            </w:r>
          </w:p>
          <w:p w14:paraId="5E70190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0D7C827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sprawna realizacja projektu, odpowiednio wczesne reagowanie na konieczne zmiany</w:t>
            </w:r>
          </w:p>
        </w:tc>
      </w:tr>
      <w:tr w:rsidR="00D31B20" w14:paraId="3DCD6C29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AB4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Małe doświadczenie zespołu projektowego zwiększa ryzyko niepowodzenia projektu.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0D53" w14:textId="77777777" w:rsidR="00D31B20" w:rsidRDefault="00431AD9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D31B20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0204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3DA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 polegających na:</w:t>
            </w:r>
          </w:p>
          <w:p w14:paraId="41AA0BC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- prowadzeniu projektu w partnerstwie z archiwami mającymi doświadczenie przy realizacji projektów informatycznych, </w:t>
            </w:r>
          </w:p>
          <w:p w14:paraId="339387C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wsparciu komórek organizacyjnych NDAP dot. zamówień publicznych, funduszy europejskich, finansów i kadr.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Ryzyko zmniejszyło się istotnie ze względu na realizację większości zadań w projekcie .</w:t>
            </w:r>
          </w:p>
        </w:tc>
      </w:tr>
      <w:tr w:rsidR="00D31B20" w14:paraId="1C1FACF2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2C9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Brak dostatecznej ilości czasu na zarządzanie projektem w związku z angażowaniem się kadry zarządzającej  w realizację statutowych zadań NDAP i archiwów  państwowych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C86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4926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0AF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łagodzących ryzyko (mitygacja ryzyka) polegających na: </w:t>
            </w:r>
          </w:p>
          <w:p w14:paraId="4A91E57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- comiesięcznych cyklicznych spotkaniach Komitetu Sterującego, </w:t>
            </w:r>
          </w:p>
          <w:p w14:paraId="5A1BFFB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-przygotowaniu informacji o stanie projektu przez KP</w:t>
            </w:r>
          </w:p>
          <w:p w14:paraId="7F2EA76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 planu komunikacji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Ryzyko zmniejszyło się istotnie ze względu na realizację większości zadań w projekcie .</w:t>
            </w:r>
          </w:p>
          <w:p w14:paraId="3BD9585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priorytetyzacja zadań - uwzględnienie zadań projektowych w harmonogramie prac z wysokim priorytetem, w razie konieczności przydzielenie dodatkowych pracowników</w:t>
            </w:r>
          </w:p>
        </w:tc>
      </w:tr>
      <w:tr w:rsidR="00D31B20" w14:paraId="1FFC6DCD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8C7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Zły przepływ informacji pomiędzy członkami zespołu projektowego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89A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8BC3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907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 polegających na:</w:t>
            </w:r>
          </w:p>
          <w:p w14:paraId="657393F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- comiesięcznych cyklicznych spotkaniach Komitetu Sterującego, </w:t>
            </w:r>
          </w:p>
          <w:p w14:paraId="1DFFC63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 informacji o stanie projektu przez KP</w:t>
            </w:r>
          </w:p>
          <w:p w14:paraId="786500C0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 spotkaniach Rady Programu</w:t>
            </w:r>
          </w:p>
          <w:p w14:paraId="55DAC9D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 planu komunikacji i schematu kanałów komunikacji.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Ryzyko zmniejszyło się istotnie ze względu na realizację większości zadań w projekcie .</w:t>
            </w:r>
          </w:p>
          <w:p w14:paraId="457E6CA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1E1B7FA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sprawna komunikacja w projekcie</w:t>
            </w:r>
          </w:p>
        </w:tc>
      </w:tr>
      <w:tr w:rsidR="00D31B20" w14:paraId="362D76E3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264B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Obciążenie członków zespołu projektowego innymi zadaniami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D66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7E803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9694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polegająych na:</w:t>
            </w:r>
          </w:p>
          <w:p w14:paraId="1F697D4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 zespołu projektowego</w:t>
            </w:r>
          </w:p>
          <w:p w14:paraId="2CF84B5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 koordynatorów projektu.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Ryzyko zmniejszyło się istotnie ze względu na realizację większości zadań w projekcie .</w:t>
            </w:r>
          </w:p>
          <w:p w14:paraId="4C6EF8B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5848291F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</w:t>
            </w:r>
          </w:p>
          <w:p w14:paraId="635E5D4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 razie konieczności zwolnienie członków zespołu projektowego z części zadań realizowanych w ramach obowiązków służbowych</w:t>
            </w:r>
          </w:p>
        </w:tc>
      </w:tr>
      <w:tr w:rsidR="00D31B20" w14:paraId="5AE1F92C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B33E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Przeciągające się procedury zamówień publicznych, konieczność unieważnienia postępowań, mała liczba ofert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6FDA9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EF58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Wysokie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F098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łagodzących ryzyko (mitygacja ryzyka) polegających na:</w:t>
            </w:r>
          </w:p>
          <w:p w14:paraId="0A81A0B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Konsultacji i weryfikacji przygotowanej dokumentacji przez członków KS i ekspertów</w:t>
            </w:r>
          </w:p>
          <w:p w14:paraId="29FFF18A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szerokim przesyłaniu przygotowanego OPZ do wyceny firm, pozyskiwanie wiadomości o możliwych problematycznych zapisach.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Od poprzedniego okresu sprawozdawczego nie nastąpiła zmiana.</w:t>
            </w:r>
          </w:p>
        </w:tc>
      </w:tr>
      <w:tr w:rsidR="00D31B20" w14:paraId="7ADC0606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F61C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Dostępność zasobów ludzkich: Konflikt zasobów, nakładanie się czasu wykorzystania zasobów lub konkurowanie o te same zasoby w związku z  realizacją kilku projektów w tym samym czasie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63F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CF13C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7F16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161B453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 Rady Programu (cykliczne spotkania)</w:t>
            </w:r>
          </w:p>
          <w:p w14:paraId="2F3BEB42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 menadżera ryzyka Programu</w:t>
            </w:r>
          </w:p>
          <w:p w14:paraId="28BD225D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 spotkaniach Kierowników projektów.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Ryzyko zmniejszyło się istotnie ze względu na realizację większości zadań w projekcie .</w:t>
            </w:r>
          </w:p>
        </w:tc>
      </w:tr>
      <w:tr w:rsidR="00D31B20" w14:paraId="6995845C" w14:textId="77777777" w:rsidTr="00D31B20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15E1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42C3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0D80" w14:textId="77777777" w:rsidR="00D31B20" w:rsidRDefault="00D31B20">
            <w:pPr>
              <w:spacing w:line="240" w:lineRule="auto"/>
              <w:rPr>
                <w:rFonts w:ascii="Palatino Linotype" w:eastAsia="Times New Roman" w:hAnsi="Palatino Linotype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DF75" w14:textId="77777777" w:rsidR="00D31B20" w:rsidRDefault="00D31B20">
            <w:pPr>
              <w:spacing w:line="240" w:lineRule="auto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</w:tr>
    </w:tbl>
    <w:p w14:paraId="2803BD2D" w14:textId="77777777" w:rsidR="00D31B20" w:rsidRDefault="00D31B20" w:rsidP="00D31B2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27D3593" w14:textId="77777777" w:rsidR="00D31B20" w:rsidRDefault="00D31B20" w:rsidP="00D31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98"/>
        <w:gridCol w:w="1721"/>
        <w:gridCol w:w="1898"/>
        <w:gridCol w:w="2976"/>
      </w:tblGrid>
      <w:tr w:rsidR="00D31B20" w14:paraId="3FE60BF2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7D1429" w14:textId="77777777" w:rsidR="00D31B20" w:rsidRDefault="00D31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7B0E82" w14:textId="77777777" w:rsidR="00D31B20" w:rsidRDefault="00D31B20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E8721C" w14:textId="77777777" w:rsidR="00D31B20" w:rsidRDefault="00D31B20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6E70B0" w14:textId="77777777" w:rsidR="00D31B20" w:rsidRDefault="00D31B20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31B20" w14:paraId="0CFF87C4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0E10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D98321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888AFE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48EB71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227D3E98" w14:textId="77777777" w:rsidR="00D31B20" w:rsidRDefault="00D31B20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Wystąpiono do MKiDN o dodatkowe środki na zatrudnienie osób w NDAP i NAC</w:t>
            </w:r>
          </w:p>
          <w:p w14:paraId="39D72051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Uwzględnienie dodatkowych etatów i zatrudnienie pracowników o odpowiednich kompetencjach, uwzględnienie szkoleń dla pracowników.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zmiana.</w:t>
            </w:r>
          </w:p>
        </w:tc>
      </w:tr>
      <w:tr w:rsidR="00D31B20" w14:paraId="2BDD330E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107E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6D84A5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683BB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89C50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1B117AD0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</w:p>
          <w:p w14:paraId="08A13790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Nacisk na możliwie dużą skalowalność rozwiązania.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31B20" w14:paraId="4B2BE151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C6C36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D0426F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18EF7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67046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41ADFF67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dokumentacji, przygotowanie procedur, zapewnienie odpowiednio przygotowanej kadry.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31B20" w14:paraId="4919DE3C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C487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Niewłaściwie przygotowana dokumentacja eksploatacyjna i powykonawcza, wykluczające się zapisy i różne procedury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D362A8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CAB5D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C6CAA7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31594787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31B20" w14:paraId="11F84B31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759F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procedur wewnętrznych - problemy związane z właściwym prowadzeniem spraw, w tym z opisem zgromadzonych zasobów (paczek, materiałów archiwalnych w postaci elektronicznej)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0015B9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E468E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F58D8D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61443D80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konieczności przygotowania procedur w harmonogramie projektu, powołanie zespołu do wypracowania procedur.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31B20" w14:paraId="70E91F6F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5BA8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Problemy związane z udostępnianiem dokumentów (materiałów archiwalnych w postaci elektronicznej) w kontekście ustawy o ochronie danych osobowych, RODO oraz innych przepisów prawa (w kontekście opracowania procedur, zakresu odpowiedzialności oraz błędnej kwalifikacji materiałów do publikacji)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E3976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1F4067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695C6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52DC850D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wytycznych i procedur, szkolenia pracowników, korzystanie z pomocy kancelarii prawnej.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31B20" w14:paraId="4213868A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CBC0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Niedostateczne przygotowanie pracowników archiwów państwowych w zakresie weryfikacji, przejmowania i zarządzania materiałami archiwalnymi w postaci elektronicznej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006A47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FA045B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85D361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540AEC2E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procedur wewnętrznych, uwzględnienie w projekcie platformy szkoleniowej, przygotowanie materiałów szkoleniowych.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31B20" w14:paraId="25F6A52A" w14:textId="77777777" w:rsidTr="00D31B20">
        <w:trPr>
          <w:trHeight w:val="724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3035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Konieczność modyfikacja już wytworzonych komponentów projektu.(np. zmiana przepisów prawa)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CF0D17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35E8CE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30C8DA" w14:textId="77777777" w:rsidR="00D31B20" w:rsidRDefault="00D31B2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unikających.</w:t>
            </w:r>
          </w:p>
          <w:p w14:paraId="33963EDE" w14:textId="77777777" w:rsidR="00D31B20" w:rsidRDefault="00D31B20">
            <w:pPr>
              <w:pStyle w:val="Legenda"/>
              <w:spacing w:line="256" w:lineRule="auto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zapisów umożliwiających modernizację systemu za pomocą osobnych zleceń.</w:t>
            </w: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</w:tbl>
    <w:p w14:paraId="022AFFEC" w14:textId="77777777" w:rsidR="00D31B20" w:rsidRDefault="00D31B20" w:rsidP="00D31B20">
      <w:pPr>
        <w:pStyle w:val="Akapitzlist"/>
        <w:numPr>
          <w:ilvl w:val="0"/>
          <w:numId w:val="23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46A8B509" w14:textId="77777777" w:rsidR="00D31B20" w:rsidRDefault="00D31B20" w:rsidP="00D31B20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5135EBDE" w14:textId="77777777" w:rsidR="00D31B20" w:rsidRDefault="00D31B20" w:rsidP="00D31B20">
      <w:pPr>
        <w:pStyle w:val="Akapitzlist"/>
        <w:numPr>
          <w:ilvl w:val="0"/>
          <w:numId w:val="23"/>
        </w:numPr>
        <w:spacing w:before="360"/>
        <w:jc w:val="both"/>
        <w:rPr>
          <w:rFonts w:ascii="Palatino Linotype" w:hAnsi="Palatino Linotype"/>
        </w:rPr>
      </w:pPr>
      <w:r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2" w:name="_Hlk18274129"/>
    </w:p>
    <w:p w14:paraId="1CA68D13" w14:textId="77777777" w:rsidR="00D31B20" w:rsidRDefault="00D31B20" w:rsidP="00D31B20">
      <w:pPr>
        <w:spacing w:after="0"/>
        <w:jc w:val="both"/>
        <w:rPr>
          <w:rStyle w:val="Hipercze"/>
        </w:rPr>
      </w:pPr>
      <w:r>
        <w:rPr>
          <w:rFonts w:ascii="Palatino Linotype" w:hAnsi="Palatino Linotype" w:cs="Arial"/>
        </w:rPr>
        <w:t>Magda Gałach – dyrektor Departamentu Kształtowania Narodowego Zasobu; Kierownik Projektu, tel. 22 56 54 635, e-mail</w:t>
      </w:r>
      <w:r>
        <w:rPr>
          <w:rFonts w:ascii="Palatino Linotype" w:hAnsi="Palatino Linotype" w:cs="Arial"/>
          <w:color w:val="FF0000"/>
        </w:rPr>
        <w:t>:</w:t>
      </w:r>
      <w:r>
        <w:rPr>
          <w:rFonts w:ascii="Palatino Linotype" w:hAnsi="Palatino Linotype" w:cs="Arial"/>
        </w:rPr>
        <w:t xml:space="preserve"> </w:t>
      </w:r>
      <w:hyperlink r:id="rId8" w:history="1">
        <w:r>
          <w:rPr>
            <w:rStyle w:val="Hipercze"/>
            <w:rFonts w:ascii="Palatino Linotype" w:hAnsi="Palatino Linotype" w:cs="Arial"/>
          </w:rPr>
          <w:t>mgalach@archiwa.gov.pl</w:t>
        </w:r>
      </w:hyperlink>
    </w:p>
    <w:p w14:paraId="3C7EDB2F" w14:textId="77777777" w:rsidR="00D31B20" w:rsidRDefault="00D31B20" w:rsidP="00D31B20">
      <w:pPr>
        <w:spacing w:after="0"/>
        <w:jc w:val="both"/>
        <w:rPr>
          <w:color w:val="FF0000"/>
        </w:rPr>
      </w:pPr>
      <w:r>
        <w:rPr>
          <w:rFonts w:ascii="Palatino Linotype" w:hAnsi="Palatino Linotype" w:cs="Arial"/>
        </w:rPr>
        <w:t xml:space="preserve">Izabella Tarnowska – Biuro Dyrektora Generalnego; asystent Kierownika Projektu ds. obsługi administracyjno-finansowej, tel. 22 56 54 647, e-mail: </w:t>
      </w:r>
      <w:hyperlink r:id="rId9" w:history="1">
        <w:r>
          <w:rPr>
            <w:rStyle w:val="Hipercze"/>
            <w:rFonts w:ascii="Palatino Linotype" w:hAnsi="Palatino Linotype" w:cs="Arial"/>
          </w:rPr>
          <w:t>itarnowska@archiwa.gov.pl</w:t>
        </w:r>
      </w:hyperlink>
      <w:r>
        <w:rPr>
          <w:rFonts w:ascii="Palatino Linotype" w:hAnsi="Palatino Linotype" w:cs="Arial"/>
          <w:color w:val="FF0000"/>
        </w:rPr>
        <w:t xml:space="preserve"> </w:t>
      </w:r>
    </w:p>
    <w:bookmarkEnd w:id="2"/>
    <w:p w14:paraId="69AB6646" w14:textId="77777777" w:rsidR="00D31B20" w:rsidRDefault="00D31B20" w:rsidP="00D31B20">
      <w:pPr>
        <w:spacing w:before="360" w:after="0"/>
        <w:jc w:val="both"/>
        <w:rPr>
          <w:rFonts w:ascii="Arial" w:hAnsi="Arial" w:cs="Arial"/>
        </w:rPr>
      </w:pPr>
    </w:p>
    <w:p w14:paraId="6F7F8137" w14:textId="77777777" w:rsidR="00D31B20" w:rsidRDefault="00D31B20" w:rsidP="00D31B20">
      <w:pPr>
        <w:spacing w:after="0"/>
        <w:jc w:val="both"/>
        <w:rPr>
          <w:rFonts w:ascii="Palatino Linotype" w:hAnsi="Palatino Linotype" w:cs="Arial"/>
        </w:rPr>
      </w:pPr>
    </w:p>
    <w:p w14:paraId="098D0981" w14:textId="77777777" w:rsidR="00A92887" w:rsidRPr="00D31B20" w:rsidRDefault="00A92887" w:rsidP="00D31B20"/>
    <w:sectPr w:rsidR="00A92887" w:rsidRPr="00D31B2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46D93" w14:textId="77777777" w:rsidR="00292276" w:rsidRDefault="00292276" w:rsidP="00BB2420">
      <w:pPr>
        <w:spacing w:after="0" w:line="240" w:lineRule="auto"/>
      </w:pPr>
      <w:r>
        <w:separator/>
      </w:r>
    </w:p>
  </w:endnote>
  <w:endnote w:type="continuationSeparator" w:id="0">
    <w:p w14:paraId="3B8545CA" w14:textId="77777777" w:rsidR="00292276" w:rsidRDefault="0029227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71408"/>
      <w:docPartObj>
        <w:docPartGallery w:val="Page Numbers (Bottom of Page)"/>
        <w:docPartUnique/>
      </w:docPartObj>
    </w:sdtPr>
    <w:sdtEndPr/>
    <w:sdtContent>
      <w:p w14:paraId="59A21CBA" w14:textId="77777777" w:rsidR="009046F2" w:rsidRDefault="009046F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B60">
          <w:rPr>
            <w:noProof/>
          </w:rPr>
          <w:t>9</w:t>
        </w:r>
        <w:r>
          <w:fldChar w:fldCharType="end"/>
        </w:r>
      </w:p>
    </w:sdtContent>
  </w:sdt>
  <w:p w14:paraId="3B34DF91" w14:textId="77777777" w:rsidR="009046F2" w:rsidRDefault="009046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96785" w14:textId="77777777" w:rsidR="00292276" w:rsidRDefault="00292276" w:rsidP="00BB2420">
      <w:pPr>
        <w:spacing w:after="0" w:line="240" w:lineRule="auto"/>
      </w:pPr>
      <w:r>
        <w:separator/>
      </w:r>
    </w:p>
  </w:footnote>
  <w:footnote w:type="continuationSeparator" w:id="0">
    <w:p w14:paraId="5D31CA36" w14:textId="77777777" w:rsidR="00292276" w:rsidRDefault="00292276" w:rsidP="00BB2420">
      <w:pPr>
        <w:spacing w:after="0" w:line="240" w:lineRule="auto"/>
      </w:pPr>
      <w:r>
        <w:continuationSeparator/>
      </w:r>
    </w:p>
  </w:footnote>
  <w:footnote w:id="1">
    <w:p w14:paraId="51BA4EE9" w14:textId="77777777" w:rsidR="00D31B20" w:rsidRDefault="00D31B20" w:rsidP="00D31B2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451DF"/>
    <w:multiLevelType w:val="hybridMultilevel"/>
    <w:tmpl w:val="D34E09FC"/>
    <w:lvl w:ilvl="0" w:tplc="4FA00C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F60D8"/>
    <w:multiLevelType w:val="hybridMultilevel"/>
    <w:tmpl w:val="C3C85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8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7A0A"/>
    <w:rsid w:val="0006403E"/>
    <w:rsid w:val="00070663"/>
    <w:rsid w:val="00071880"/>
    <w:rsid w:val="00084E5B"/>
    <w:rsid w:val="000855EC"/>
    <w:rsid w:val="00087231"/>
    <w:rsid w:val="00095944"/>
    <w:rsid w:val="000A1DFB"/>
    <w:rsid w:val="000A2F32"/>
    <w:rsid w:val="000A3938"/>
    <w:rsid w:val="000A58B1"/>
    <w:rsid w:val="000B3E49"/>
    <w:rsid w:val="000C086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589A"/>
    <w:rsid w:val="00141A92"/>
    <w:rsid w:val="00145E84"/>
    <w:rsid w:val="0015090B"/>
    <w:rsid w:val="0015102C"/>
    <w:rsid w:val="00153381"/>
    <w:rsid w:val="00153ED2"/>
    <w:rsid w:val="00176FBB"/>
    <w:rsid w:val="001773C1"/>
    <w:rsid w:val="00181E97"/>
    <w:rsid w:val="00182A08"/>
    <w:rsid w:val="001A2EF2"/>
    <w:rsid w:val="001A66A9"/>
    <w:rsid w:val="001B1661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7BD5"/>
    <w:rsid w:val="00237279"/>
    <w:rsid w:val="00240D69"/>
    <w:rsid w:val="00241B5E"/>
    <w:rsid w:val="00252087"/>
    <w:rsid w:val="00256A52"/>
    <w:rsid w:val="00263392"/>
    <w:rsid w:val="00265194"/>
    <w:rsid w:val="002652FE"/>
    <w:rsid w:val="00276C00"/>
    <w:rsid w:val="00290937"/>
    <w:rsid w:val="002916AC"/>
    <w:rsid w:val="00292276"/>
    <w:rsid w:val="00292D75"/>
    <w:rsid w:val="00293351"/>
    <w:rsid w:val="00294349"/>
    <w:rsid w:val="002A3C02"/>
    <w:rsid w:val="002A5393"/>
    <w:rsid w:val="002A5452"/>
    <w:rsid w:val="002B4889"/>
    <w:rsid w:val="002B50C0"/>
    <w:rsid w:val="002B6F21"/>
    <w:rsid w:val="002D3D4A"/>
    <w:rsid w:val="002D7ADA"/>
    <w:rsid w:val="002E2FAF"/>
    <w:rsid w:val="002F006E"/>
    <w:rsid w:val="002F29A3"/>
    <w:rsid w:val="0030196F"/>
    <w:rsid w:val="00302775"/>
    <w:rsid w:val="00304D04"/>
    <w:rsid w:val="00310D8E"/>
    <w:rsid w:val="003221F2"/>
    <w:rsid w:val="00322614"/>
    <w:rsid w:val="00334A24"/>
    <w:rsid w:val="00336570"/>
    <w:rsid w:val="003410FE"/>
    <w:rsid w:val="00344552"/>
    <w:rsid w:val="003508E7"/>
    <w:rsid w:val="003542F1"/>
    <w:rsid w:val="00356A3E"/>
    <w:rsid w:val="003642B8"/>
    <w:rsid w:val="003A145C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1AD9"/>
    <w:rsid w:val="004350B8"/>
    <w:rsid w:val="0043598E"/>
    <w:rsid w:val="004372A5"/>
    <w:rsid w:val="00444AAB"/>
    <w:rsid w:val="00450089"/>
    <w:rsid w:val="004729D1"/>
    <w:rsid w:val="00484895"/>
    <w:rsid w:val="004C15CA"/>
    <w:rsid w:val="004C1D48"/>
    <w:rsid w:val="004D65CA"/>
    <w:rsid w:val="004E65FD"/>
    <w:rsid w:val="004F33C1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5C12"/>
    <w:rsid w:val="005840AB"/>
    <w:rsid w:val="00586664"/>
    <w:rsid w:val="00593290"/>
    <w:rsid w:val="005A0E33"/>
    <w:rsid w:val="005A12F7"/>
    <w:rsid w:val="005A1B30"/>
    <w:rsid w:val="005B0D9A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EC7"/>
    <w:rsid w:val="00600AE4"/>
    <w:rsid w:val="00602ED5"/>
    <w:rsid w:val="006054AA"/>
    <w:rsid w:val="0062054D"/>
    <w:rsid w:val="00630DD7"/>
    <w:rsid w:val="006334BF"/>
    <w:rsid w:val="00635A54"/>
    <w:rsid w:val="00640FBA"/>
    <w:rsid w:val="00661A62"/>
    <w:rsid w:val="006620A7"/>
    <w:rsid w:val="006731D9"/>
    <w:rsid w:val="00675904"/>
    <w:rsid w:val="006822BC"/>
    <w:rsid w:val="006948D3"/>
    <w:rsid w:val="006A60AA"/>
    <w:rsid w:val="006B034F"/>
    <w:rsid w:val="006B5117"/>
    <w:rsid w:val="006C78AE"/>
    <w:rsid w:val="006D6468"/>
    <w:rsid w:val="006E0CFA"/>
    <w:rsid w:val="006E6205"/>
    <w:rsid w:val="00701800"/>
    <w:rsid w:val="00725708"/>
    <w:rsid w:val="007345AA"/>
    <w:rsid w:val="00740A47"/>
    <w:rsid w:val="00742BE5"/>
    <w:rsid w:val="00746ABD"/>
    <w:rsid w:val="007603CB"/>
    <w:rsid w:val="0077418F"/>
    <w:rsid w:val="00775C44"/>
    <w:rsid w:val="0077634A"/>
    <w:rsid w:val="00776802"/>
    <w:rsid w:val="00785A8A"/>
    <w:rsid w:val="0078621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EDC"/>
    <w:rsid w:val="00803FBE"/>
    <w:rsid w:val="00805178"/>
    <w:rsid w:val="00806134"/>
    <w:rsid w:val="00830B70"/>
    <w:rsid w:val="00840749"/>
    <w:rsid w:val="0087452F"/>
    <w:rsid w:val="00875528"/>
    <w:rsid w:val="0088345A"/>
    <w:rsid w:val="00884686"/>
    <w:rsid w:val="00887390"/>
    <w:rsid w:val="0089409F"/>
    <w:rsid w:val="008A332F"/>
    <w:rsid w:val="008A52F6"/>
    <w:rsid w:val="008C25AD"/>
    <w:rsid w:val="008C4BCD"/>
    <w:rsid w:val="008C6721"/>
    <w:rsid w:val="008D3826"/>
    <w:rsid w:val="008F2D9B"/>
    <w:rsid w:val="008F67EE"/>
    <w:rsid w:val="009046F2"/>
    <w:rsid w:val="00907F6D"/>
    <w:rsid w:val="00911190"/>
    <w:rsid w:val="0091332C"/>
    <w:rsid w:val="009256F2"/>
    <w:rsid w:val="0093273E"/>
    <w:rsid w:val="00933BEC"/>
    <w:rsid w:val="009347B8"/>
    <w:rsid w:val="00936729"/>
    <w:rsid w:val="0095183B"/>
    <w:rsid w:val="00952126"/>
    <w:rsid w:val="00952617"/>
    <w:rsid w:val="00952B5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393D"/>
    <w:rsid w:val="009D7D8A"/>
    <w:rsid w:val="009E4C67"/>
    <w:rsid w:val="009E5854"/>
    <w:rsid w:val="009F09BF"/>
    <w:rsid w:val="009F1DC8"/>
    <w:rsid w:val="009F437E"/>
    <w:rsid w:val="00A11788"/>
    <w:rsid w:val="00A22F4F"/>
    <w:rsid w:val="00A30847"/>
    <w:rsid w:val="00A36AE2"/>
    <w:rsid w:val="00A43E49"/>
    <w:rsid w:val="00A44EA2"/>
    <w:rsid w:val="00A515BB"/>
    <w:rsid w:val="00A56D63"/>
    <w:rsid w:val="00A67685"/>
    <w:rsid w:val="00A728AE"/>
    <w:rsid w:val="00A804AE"/>
    <w:rsid w:val="00A86449"/>
    <w:rsid w:val="00A87C1C"/>
    <w:rsid w:val="00A9228F"/>
    <w:rsid w:val="00A92887"/>
    <w:rsid w:val="00AA3926"/>
    <w:rsid w:val="00AA4CAB"/>
    <w:rsid w:val="00AA51AD"/>
    <w:rsid w:val="00AA730D"/>
    <w:rsid w:val="00AB2E01"/>
    <w:rsid w:val="00AB482C"/>
    <w:rsid w:val="00AC3D95"/>
    <w:rsid w:val="00AC7E26"/>
    <w:rsid w:val="00AD45BB"/>
    <w:rsid w:val="00AE1643"/>
    <w:rsid w:val="00AE3A6C"/>
    <w:rsid w:val="00AF09B8"/>
    <w:rsid w:val="00AF567D"/>
    <w:rsid w:val="00B17709"/>
    <w:rsid w:val="00B177FD"/>
    <w:rsid w:val="00B17E1C"/>
    <w:rsid w:val="00B22379"/>
    <w:rsid w:val="00B23828"/>
    <w:rsid w:val="00B33F29"/>
    <w:rsid w:val="00B41415"/>
    <w:rsid w:val="00B418AC"/>
    <w:rsid w:val="00B440C3"/>
    <w:rsid w:val="00B46B7D"/>
    <w:rsid w:val="00B50560"/>
    <w:rsid w:val="00B64B3C"/>
    <w:rsid w:val="00B673C6"/>
    <w:rsid w:val="00B74859"/>
    <w:rsid w:val="00B825BE"/>
    <w:rsid w:val="00B87D3D"/>
    <w:rsid w:val="00B91243"/>
    <w:rsid w:val="00BA481C"/>
    <w:rsid w:val="00BB059E"/>
    <w:rsid w:val="00BB2420"/>
    <w:rsid w:val="00BB3E61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2366"/>
    <w:rsid w:val="00C57985"/>
    <w:rsid w:val="00C6751B"/>
    <w:rsid w:val="00CA50C7"/>
    <w:rsid w:val="00CA516B"/>
    <w:rsid w:val="00CB778B"/>
    <w:rsid w:val="00CC7E21"/>
    <w:rsid w:val="00CE74F9"/>
    <w:rsid w:val="00CE7777"/>
    <w:rsid w:val="00CF2E64"/>
    <w:rsid w:val="00D02F6D"/>
    <w:rsid w:val="00D17411"/>
    <w:rsid w:val="00D22C21"/>
    <w:rsid w:val="00D25CFE"/>
    <w:rsid w:val="00D31B20"/>
    <w:rsid w:val="00D419C5"/>
    <w:rsid w:val="00D4607F"/>
    <w:rsid w:val="00D470D1"/>
    <w:rsid w:val="00D54C98"/>
    <w:rsid w:val="00D57025"/>
    <w:rsid w:val="00D57765"/>
    <w:rsid w:val="00D77F50"/>
    <w:rsid w:val="00D859F4"/>
    <w:rsid w:val="00D85A52"/>
    <w:rsid w:val="00D86FEC"/>
    <w:rsid w:val="00D922C8"/>
    <w:rsid w:val="00DA34DF"/>
    <w:rsid w:val="00DB305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1F01"/>
    <w:rsid w:val="00E15DEB"/>
    <w:rsid w:val="00E1688D"/>
    <w:rsid w:val="00E203EB"/>
    <w:rsid w:val="00E2740A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7DAC"/>
    <w:rsid w:val="00F036E1"/>
    <w:rsid w:val="00F138F7"/>
    <w:rsid w:val="00F15589"/>
    <w:rsid w:val="00F2008A"/>
    <w:rsid w:val="00F21D9E"/>
    <w:rsid w:val="00F25348"/>
    <w:rsid w:val="00F276DC"/>
    <w:rsid w:val="00F34B3D"/>
    <w:rsid w:val="00F45506"/>
    <w:rsid w:val="00F5148F"/>
    <w:rsid w:val="00F54B60"/>
    <w:rsid w:val="00F60062"/>
    <w:rsid w:val="00F613CC"/>
    <w:rsid w:val="00F76777"/>
    <w:rsid w:val="00F83F2F"/>
    <w:rsid w:val="00F86555"/>
    <w:rsid w:val="00F86C58"/>
    <w:rsid w:val="00F93315"/>
    <w:rsid w:val="00F963CA"/>
    <w:rsid w:val="00FA22CA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2FE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B2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47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alach@archiw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tarnowska@archiw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7256F-B237-4770-96A9-33EE5459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2775</Words>
  <Characters>16650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2020-04-30T07:21:00Z</dcterms:created>
  <dcterms:modified xsi:type="dcterms:W3CDTF">2020-05-07T12:54:00Z</dcterms:modified>
</cp:coreProperties>
</file>